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2019年四川省教书育人名师推荐表</w:t>
      </w:r>
    </w:p>
    <w:p/>
    <w:tbl>
      <w:tblPr>
        <w:tblStyle w:val="5"/>
        <w:tblW w:w="88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1050"/>
        <w:gridCol w:w="731"/>
        <w:gridCol w:w="895"/>
        <w:gridCol w:w="896"/>
        <w:gridCol w:w="669"/>
        <w:gridCol w:w="607"/>
        <w:gridCol w:w="1112"/>
        <w:gridCol w:w="1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608" w:type="dxa"/>
            <w:tcBorders>
              <w:top w:val="single" w:color="000000" w:sz="10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姓    名</w:t>
            </w:r>
          </w:p>
        </w:tc>
        <w:tc>
          <w:tcPr>
            <w:tcW w:w="1050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1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性别</w:t>
            </w:r>
          </w:p>
        </w:tc>
        <w:tc>
          <w:tcPr>
            <w:tcW w:w="895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96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年龄</w:t>
            </w:r>
          </w:p>
        </w:tc>
        <w:tc>
          <w:tcPr>
            <w:tcW w:w="1276" w:type="dxa"/>
            <w:gridSpan w:val="2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民  族</w:t>
            </w:r>
          </w:p>
        </w:tc>
        <w:tc>
          <w:tcPr>
            <w:tcW w:w="1254" w:type="dxa"/>
            <w:tcBorders>
              <w:top w:val="single" w:color="000000" w:sz="10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最后</w:t>
            </w:r>
          </w:p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学位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行政</w:t>
            </w:r>
          </w:p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职务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专业技术职务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/>
                <w:sz w:val="24"/>
              </w:rPr>
              <w:t>学   院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近6学年平均课堂教学工作量</w:t>
            </w: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  <w:vAlign w:val="center"/>
          </w:tcPr>
          <w:p>
            <w:pPr>
              <w:ind w:right="723" w:firstLine="482" w:firstLineChars="200"/>
              <w:jc w:val="center"/>
            </w:pPr>
            <w:r>
              <w:rPr>
                <w:rFonts w:hint="eastAsia" w:ascii="仿宋_GB2312" w:eastAsia="仿宋_GB2312"/>
                <w:b/>
                <w:sz w:val="24"/>
              </w:rPr>
              <w:t>（   ）学时/年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每学年是否为本科生主讲一门课程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723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608" w:type="dxa"/>
            <w:tcBorders>
              <w:left w:val="single" w:color="000000" w:sz="10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入选国家“万人计划”教学名师、“天府万人计划”天府名师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10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否  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国家“万人计划”教学名师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□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“天府万人计划”天府名师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w w:val="95"/>
                <w:sz w:val="24"/>
              </w:rPr>
            </w:pPr>
            <w:r>
              <w:rPr>
                <w:rFonts w:hint="eastAsia" w:ascii="仿宋_GB2312" w:eastAsia="仿宋_GB2312"/>
                <w:b/>
                <w:w w:val="95"/>
                <w:sz w:val="24"/>
              </w:rPr>
              <w:t>思想政治与师德师风情况介绍</w:t>
            </w:r>
          </w:p>
          <w:p>
            <w:pPr>
              <w:jc w:val="center"/>
              <w:rPr>
                <w:rFonts w:hint="eastAsia" w:ascii="仿宋_GB2312" w:eastAsia="仿宋_GB2312"/>
                <w:b/>
                <w:w w:val="95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w w:val="95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w w:val="95"/>
                <w:sz w:val="24"/>
                <w:lang w:val="en-US" w:eastAsia="zh-CN"/>
              </w:rPr>
              <w:t>250字以内</w:t>
            </w:r>
            <w:r>
              <w:rPr>
                <w:rFonts w:hint="eastAsia" w:ascii="仿宋_GB2312" w:eastAsia="仿宋_GB2312"/>
                <w:b/>
                <w:w w:val="95"/>
                <w:sz w:val="24"/>
                <w:lang w:eastAsia="zh-CN"/>
              </w:rPr>
              <w:t>）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从事教育教学情况介绍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（近六年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val="en-US" w:eastAsia="zh-CN"/>
              </w:rPr>
              <w:t>250字以内</w:t>
            </w:r>
            <w:r>
              <w:rPr>
                <w:rFonts w:hint="eastAsia" w:ascii="仿宋_GB2312" w:eastAsia="仿宋_GB2312"/>
                <w:b/>
                <w:sz w:val="24"/>
                <w:szCs w:val="22"/>
              </w:rPr>
              <w:t>）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思想政治教育业绩情况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（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val="en-US" w:eastAsia="zh-CN"/>
              </w:rPr>
              <w:t>250字以内</w:t>
            </w:r>
            <w:r>
              <w:rPr>
                <w:rFonts w:hint="eastAsia" w:ascii="仿宋_GB2312" w:eastAsia="仿宋_GB2312"/>
                <w:b/>
                <w:sz w:val="24"/>
                <w:szCs w:val="22"/>
              </w:rPr>
              <w:t>）</w:t>
            </w:r>
          </w:p>
          <w:p>
            <w:pPr>
              <w:jc w:val="center"/>
            </w:pP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培养和指导学生情况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（近六年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val="en-US" w:eastAsia="zh-CN"/>
              </w:rPr>
              <w:t>250字以内</w:t>
            </w:r>
            <w:r>
              <w:rPr>
                <w:rFonts w:hint="eastAsia" w:ascii="仿宋_GB2312" w:eastAsia="仿宋_GB2312"/>
                <w:b/>
                <w:sz w:val="24"/>
                <w:szCs w:val="22"/>
              </w:rPr>
              <w:t>）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学术水平和科研成果</w:t>
            </w:r>
            <w:r>
              <w:rPr>
                <w:rFonts w:hint="eastAsia" w:ascii="仿宋_GB2312" w:eastAsia="仿宋_GB2312"/>
                <w:b/>
                <w:sz w:val="24"/>
                <w:szCs w:val="22"/>
              </w:rPr>
              <w:t>（近六年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22"/>
                <w:lang w:val="en-US" w:eastAsia="zh-CN"/>
              </w:rPr>
              <w:t>250字以内</w:t>
            </w:r>
            <w:r>
              <w:rPr>
                <w:rFonts w:hint="eastAsia" w:ascii="仿宋_GB2312" w:eastAsia="仿宋_GB2312"/>
                <w:b/>
                <w:sz w:val="24"/>
                <w:szCs w:val="22"/>
              </w:rPr>
              <w:t>）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单位党委</w:t>
            </w:r>
          </w:p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(党总支)</w:t>
            </w:r>
          </w:p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意   见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10" w:space="0"/>
            </w:tcBorders>
          </w:tcPr>
          <w:p>
            <w:pPr>
              <w:pStyle w:val="12"/>
              <w:widowControl w:val="0"/>
              <w:snapToGrid w:val="0"/>
              <w:spacing w:line="272" w:lineRule="atLeast"/>
              <w:rPr>
                <w:rFonts w:hint="eastAsia"/>
              </w:rPr>
            </w:pPr>
          </w:p>
          <w:p>
            <w:pPr>
              <w:pStyle w:val="12"/>
              <w:widowControl w:val="0"/>
              <w:snapToGrid w:val="0"/>
              <w:spacing w:line="272" w:lineRule="atLeast"/>
              <w:rPr>
                <w:rFonts w:hint="eastAsia"/>
              </w:rPr>
            </w:pPr>
          </w:p>
          <w:p>
            <w:pPr>
              <w:pStyle w:val="12"/>
              <w:widowControl w:val="0"/>
              <w:snapToGrid w:val="0"/>
              <w:spacing w:line="272" w:lineRule="atLeast"/>
            </w:pPr>
          </w:p>
          <w:p>
            <w:pPr>
              <w:pStyle w:val="12"/>
              <w:widowControl w:val="0"/>
              <w:snapToGrid w:val="0"/>
              <w:spacing w:line="272" w:lineRule="atLeast"/>
            </w:pPr>
            <w:r>
              <w:rPr>
                <w:rFonts w:hint="eastAsia"/>
              </w:rPr>
              <w:t xml:space="preserve">                          </w:t>
            </w:r>
            <w:r>
              <w:rPr>
                <w:rFonts w:ascii="仿宋_GB2312" w:eastAsia="仿宋_GB2312"/>
                <w:b/>
              </w:rPr>
              <w:t>签章：</w:t>
            </w:r>
          </w:p>
          <w:p>
            <w:pPr>
              <w:pStyle w:val="12"/>
              <w:widowControl w:val="0"/>
              <w:snapToGrid w:val="0"/>
              <w:spacing w:line="481" w:lineRule="atLeast"/>
            </w:pPr>
            <w:r>
              <w:rPr>
                <w:rFonts w:ascii="仿宋_GB2312" w:eastAsia="仿宋_GB2312"/>
                <w:b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/>
                <w:sz w:val="24"/>
              </w:rPr>
              <w:t>备    注</w:t>
            </w:r>
          </w:p>
        </w:tc>
        <w:tc>
          <w:tcPr>
            <w:tcW w:w="721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10" w:space="0"/>
              <w:right w:val="single" w:color="000000" w:sz="10" w:space="0"/>
            </w:tcBorders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bookmarkStart w:id="0" w:name="_GoBack"/>
            <w:bookmarkEnd w:id="0"/>
          </w:p>
          <w:p>
            <w:pPr>
              <w:jc w:val="left"/>
            </w:pPr>
          </w:p>
        </w:tc>
      </w:tr>
    </w:tbl>
    <w:p/>
    <w:sectPr>
      <w:headerReference r:id="rId3" w:type="default"/>
      <w:footerReference r:id="rId4" w:type="default"/>
      <w:endnotePr>
        <w:numFmt w:val="decimal"/>
      </w:endnotePr>
      <w:pgSz w:w="11905" w:h="16837"/>
      <w:pgMar w:top="2097" w:right="1474" w:bottom="2154" w:left="1587" w:header="566" w:footer="1587" w:gutter="0"/>
      <w:pgNumType w:start="1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jc w:val="center"/>
    </w:pPr>
    <w:r>
      <w:fldChar w:fldCharType="begin"/>
    </w:r>
    <w:r>
      <w:rPr>
        <w:b/>
        <w:sz w:val="28"/>
      </w:rPr>
      <w:instrText xml:space="preserve"> PAGE </w:instrText>
    </w:r>
    <w:r>
      <w:fldChar w:fldCharType="separate"/>
    </w:r>
    <w:r>
      <w:rPr>
        <w:b/>
        <w:sz w:val="28"/>
      </w:rPr>
      <w:t>2</w:t>
    </w:r>
    <w:r>
      <w:fldChar w:fldCharType="end"/>
    </w:r>
    <w:r>
      <w:pict>
        <v:shape id="_x0000_s2051" o:spid="_x0000_s2051" o:spt="202" type="#_x0000_t202" style="position:absolute;left:0pt;margin-left:79.35pt;margin-top:745.5pt;height:17pt;width:442.2pt;mso-position-horizontal-relative:page;mso-position-vertical-relative:page;z-index:-251658240;mso-width-relative:page;mso-height-relative:page;" filled="f" stroked="f" coordsize="21600,21600">
          <v:path/>
          <v:fill on="f" opacity="0f" o:opacity2="65535f" focussize="0,0"/>
          <v:stroke on="f" joinstyle="miter"/>
          <v:imagedata o:title=""/>
          <o:lock v:ext="edit"/>
          <v:shadow on="t" offset="0pt,0pt"/>
          <v:textbox inset="0mm,0mm,0mm,0mm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w:pict>
        <v:shape id="_x0000_s2050" o:spid="_x0000_s2050" o:spt="202" type="#_x0000_t202" style="position:absolute;left:0pt;margin-left:79.35pt;margin-top:28.3pt;height:28.3pt;width:442.2pt;mso-position-horizontal-relative:page;mso-position-vertical-relative:page;z-index:-251659264;mso-width-relative:page;mso-height-relative:page;" filled="f" stroked="f" coordsize="21600,21600">
          <v:path/>
          <v:fill on="f" opacity="0f" o:opacity2="65535f" focussize="0,0"/>
          <v:stroke on="f" joinstyle="miter"/>
          <v:imagedata o:title=""/>
          <o:lock v:ext="edit"/>
          <v:shadow on="t" offset="0pt,0pt"/>
          <v:textbox inset="0mm,0mm,0mm,0mm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A4B6E"/>
    <w:multiLevelType w:val="multilevel"/>
    <w:tmpl w:val="0B4A4B6E"/>
    <w:lvl w:ilvl="0" w:tentative="0">
      <w:start w:val="0"/>
      <w:numFmt w:val="bullet"/>
      <w:lvlText w:val="□"/>
      <w:lvlJc w:val="left"/>
      <w:pPr>
        <w:ind w:left="465" w:hanging="360"/>
      </w:pPr>
      <w:rPr>
        <w:rFonts w:hint="eastAsia" w:ascii="仿宋" w:hAnsi="仿宋" w:eastAsia="仿宋" w:cs="Times New Roman"/>
      </w:rPr>
    </w:lvl>
    <w:lvl w:ilvl="1" w:tentative="0">
      <w:start w:val="1"/>
      <w:numFmt w:val="bullet"/>
      <w:lvlText w:val=""/>
      <w:lvlJc w:val="left"/>
      <w:pPr>
        <w:ind w:left="94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6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2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6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85" w:hanging="420"/>
      </w:pPr>
      <w:rPr>
        <w:rFonts w:hint="default" w:ascii="Wingdings" w:hAnsi="Wingdings"/>
      </w:rPr>
    </w:lvl>
  </w:abstractNum>
  <w:abstractNum w:abstractNumId="1">
    <w:nsid w:val="2837745A"/>
    <w:multiLevelType w:val="multilevel"/>
    <w:tmpl w:val="2837745A"/>
    <w:lvl w:ilvl="0" w:tentative="0">
      <w:start w:val="0"/>
      <w:numFmt w:val="bullet"/>
      <w:lvlText w:val="□"/>
      <w:lvlJc w:val="left"/>
      <w:pPr>
        <w:ind w:left="842" w:hanging="360"/>
      </w:pPr>
      <w:rPr>
        <w:rFonts w:hint="eastAsia" w:ascii="仿宋" w:hAnsi="仿宋" w:eastAsia="仿宋" w:cs="Times New Roman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CF7445-C376-41B2-82F2-098F4591E7BF}">
  <ds:schemaRefs/>
</ds:datastoreItem>
</file>