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四川大学华西医院医疗技术负面清单（2020）</w:t>
      </w:r>
    </w:p>
    <w:p>
      <w:pPr>
        <w:ind w:firstLine="0" w:firstLineChars="0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一、</w:t>
      </w:r>
      <w:r>
        <w:rPr>
          <w:rFonts w:hint="eastAsia" w:ascii="楷体_GB2312" w:eastAsia="楷体_GB2312"/>
          <w:sz w:val="28"/>
          <w:szCs w:val="28"/>
        </w:rPr>
        <w:t>国家</w:t>
      </w:r>
      <w:r>
        <w:rPr>
          <w:rFonts w:hint="eastAsia" w:ascii="楷体_GB2312" w:eastAsia="楷体_GB2312"/>
          <w:sz w:val="28"/>
          <w:szCs w:val="28"/>
          <w:lang w:eastAsia="zh-CN"/>
        </w:rPr>
        <w:t>卫健委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禁止类医疗技术</w:t>
      </w:r>
    </w:p>
    <w:p>
      <w:pPr>
        <w:numPr>
          <w:ilvl w:val="0"/>
          <w:numId w:val="1"/>
        </w:numPr>
        <w:ind w:firstLine="560" w:firstLineChars="200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临床应用安全性、有效性存在重大问题的医疗技术（如脑下垂体酒精损毁术治疗顽固性疼痛）。或者存在重大伦理问题（如</w:t>
      </w:r>
      <w:r>
        <w:rPr>
          <w:rFonts w:hint="eastAsia" w:ascii="楷体_GB2312" w:eastAsia="楷体_GB2312"/>
          <w:sz w:val="28"/>
          <w:szCs w:val="28"/>
        </w:rPr>
        <w:t>人类体细胞克隆技术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、代孕技术、</w:t>
      </w:r>
      <w:r>
        <w:rPr>
          <w:rFonts w:hint="eastAsia" w:ascii="楷体_GB2312" w:eastAsia="楷体_GB2312"/>
          <w:sz w:val="28"/>
          <w:szCs w:val="28"/>
        </w:rPr>
        <w:t>异种干细胞治疗技术、异种基因治疗技术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）、或者明令禁止临床应用的医疗技术（如医疗目的以外的肢体延长术），以及临床淘汰的医疗技术（如角膜放射性切开术）。医疗机构禁止使用。</w:t>
      </w:r>
    </w:p>
    <w:p>
      <w:pPr>
        <w:numPr>
          <w:ilvl w:val="0"/>
          <w:numId w:val="1"/>
        </w:numPr>
        <w:ind w:firstLine="560" w:firstLineChars="200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涉及使用药品、医疗器械或具有相似属性的相关产品、制剂等的医疗技术，在药品、医疗器械或具有相似属性的相关产品、制剂等未经食品药品监督管理部门批准上市前，医疗机构不得开展临床应用。</w:t>
      </w:r>
    </w:p>
    <w:p>
      <w:pPr>
        <w:numPr>
          <w:ilvl w:val="0"/>
          <w:numId w:val="1"/>
        </w:numPr>
        <w:ind w:firstLine="560" w:firstLineChars="200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未经临床研究论证，安全性、有效性不确切的医疗技术、医疗机构不得开展临床应用。</w:t>
      </w:r>
    </w:p>
    <w:p>
      <w:pPr>
        <w:numPr>
          <w:ilvl w:val="0"/>
          <w:numId w:val="1"/>
        </w:numPr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原第三类医疗技术目录中未列入“限制临床应用”清单的医疗技术（主要指自体免疫细胞治疗技术）属于临床研究范畴，禁止开展临床应用，按照临床研究的相关规定执行。</w:t>
      </w:r>
    </w:p>
    <w:p>
      <w:pPr>
        <w:numPr>
          <w:ilvl w:val="0"/>
          <w:numId w:val="0"/>
        </w:numPr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br w:type="textWrapping"/>
      </w:r>
      <w:r>
        <w:rPr>
          <w:rFonts w:hint="eastAsia" w:ascii="楷体_GB2312" w:eastAsia="楷体_GB2312"/>
          <w:sz w:val="28"/>
          <w:szCs w:val="28"/>
          <w:lang w:val="en-US" w:eastAsia="zh-CN"/>
        </w:rPr>
        <w:t>二、</w:t>
      </w:r>
      <w:r>
        <w:rPr>
          <w:rFonts w:hint="eastAsia" w:ascii="楷体_GB2312" w:eastAsia="楷体_GB2312"/>
          <w:sz w:val="28"/>
          <w:szCs w:val="28"/>
        </w:rPr>
        <w:t>国家</w:t>
      </w:r>
      <w:r>
        <w:rPr>
          <w:rFonts w:hint="eastAsia" w:ascii="楷体_GB2312" w:eastAsia="楷体_GB2312"/>
          <w:sz w:val="28"/>
          <w:szCs w:val="28"/>
          <w:lang w:eastAsia="zh-CN"/>
        </w:rPr>
        <w:t>卫健委</w:t>
      </w:r>
      <w:r>
        <w:rPr>
          <w:rFonts w:hint="eastAsia" w:ascii="楷体_GB2312" w:eastAsia="楷体_GB2312"/>
          <w:sz w:val="28"/>
          <w:szCs w:val="28"/>
        </w:rPr>
        <w:t>限制临床应用的医疗技术</w:t>
      </w:r>
    </w:p>
    <w:p>
      <w:pPr>
        <w:numPr>
          <w:ilvl w:val="0"/>
          <w:numId w:val="2"/>
        </w:numPr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造血干细胞移植技术</w:t>
      </w:r>
    </w:p>
    <w:p>
      <w:pPr>
        <w:numPr>
          <w:ilvl w:val="0"/>
          <w:numId w:val="2"/>
        </w:numPr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同种胰岛移植技术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同种异体运动系统结构性组织移植技术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同种异体角膜移植技术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同种异体皮肤移植技术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性别重置技术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放射性粒子植入治疗技术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肿瘤深部热疗和全身热疗技术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肿瘤消融治疗技术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心室辅助技术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人工智能辅助诊断技术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人工智能辅助治疗技术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楷体_GB2312" w:eastAsia="楷体_GB2312"/>
          <w:sz w:val="28"/>
          <w:szCs w:val="28"/>
        </w:rPr>
      </w:pPr>
    </w:p>
    <w:p>
      <w:pPr>
        <w:rPr>
          <w:rFonts w:hint="eastAsia" w:ascii="楷体_GB2312" w:eastAsia="楷体_GB2312"/>
          <w:sz w:val="28"/>
          <w:szCs w:val="28"/>
          <w:lang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三</w:t>
      </w:r>
      <w:r>
        <w:rPr>
          <w:rFonts w:hint="eastAsia" w:ascii="楷体_GB2312" w:eastAsia="楷体_GB2312"/>
          <w:sz w:val="28"/>
          <w:szCs w:val="28"/>
        </w:rPr>
        <w:t>、四川省</w:t>
      </w:r>
      <w:r>
        <w:rPr>
          <w:rFonts w:hint="eastAsia" w:ascii="楷体_GB2312" w:eastAsia="楷体_GB2312"/>
          <w:sz w:val="28"/>
          <w:szCs w:val="28"/>
          <w:lang w:eastAsia="zh-CN"/>
        </w:rPr>
        <w:t>卫健委</w:t>
      </w:r>
      <w:r>
        <w:rPr>
          <w:rFonts w:hint="eastAsia" w:ascii="楷体_GB2312" w:eastAsia="楷体_GB2312"/>
          <w:sz w:val="28"/>
          <w:szCs w:val="28"/>
        </w:rPr>
        <w:t>限制临床应用的医疗技术</w:t>
      </w:r>
      <w:bookmarkStart w:id="0" w:name="_GoBack"/>
      <w:bookmarkEnd w:id="0"/>
    </w:p>
    <w:p>
      <w:pPr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1、体外膜肺氧合（ECMO）技术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2、心血管疾病介入诊疗技术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05EA09"/>
    <w:multiLevelType w:val="singleLevel"/>
    <w:tmpl w:val="FF05EA0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2F98FC1"/>
    <w:multiLevelType w:val="singleLevel"/>
    <w:tmpl w:val="32F98FC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61AF2"/>
    <w:rsid w:val="2C661AF2"/>
    <w:rsid w:val="5955419D"/>
    <w:rsid w:val="5E970C88"/>
    <w:rsid w:val="5F90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2020-12-08T07:32:00Z</dcterms:created>
  <dc:creator>瀚海沙中硕</dc:creator>
  <cp:lastModifiedBy>瀚海沙中硕</cp:lastModifiedBy>
  <cp:lastPrinted>2020-12-08T07:33:00Z</cp:lastPrinted>
  <dcterms:modified xsi:type="dcterms:W3CDTF">2020-12-08T07:46:21Z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